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EB" w:rsidRDefault="00A70CEB" w:rsidP="00A70CEB">
      <w:pPr>
        <w:pStyle w:val="1"/>
      </w:pPr>
      <w:r>
        <w:t>(52918-63-5 )毒品) 敌杀死的理化及危险特性表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3925"/>
        <w:gridCol w:w="630"/>
        <w:gridCol w:w="1961"/>
        <w:gridCol w:w="2170"/>
      </w:tblGrid>
      <w:tr w:rsidR="00A70CEB"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标</w:t>
            </w:r>
          </w:p>
          <w:p w:rsidR="00A70CEB" w:rsidRDefault="00A70CEB" w:rsidP="0090435F">
            <w:pPr>
              <w:spacing w:line="280" w:lineRule="exact"/>
              <w:rPr>
                <w:rFonts w:ascii="宋体" w:hAnsi="宋体"/>
              </w:rPr>
            </w:pPr>
            <w:r>
              <w:rPr>
                <w:rFonts w:ascii="宋体" w:hAnsi="宋体" w:hint="eastAsia"/>
              </w:rPr>
              <w:t>识</w:t>
            </w:r>
          </w:p>
        </w:tc>
        <w:tc>
          <w:tcPr>
            <w:tcW w:w="4555" w:type="dxa"/>
            <w:gridSpan w:val="2"/>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中文名：</w:t>
            </w:r>
            <w:r>
              <w:rPr>
                <w:rFonts w:ascii="宋体" w:hAnsi="宋体" w:hint="eastAsia"/>
                <w:szCs w:val="18"/>
              </w:rPr>
              <w:t>敌杀死 </w:t>
            </w:r>
            <w:r>
              <w:rPr>
                <w:rFonts w:ascii="宋体" w:hAnsi="宋体"/>
                <w:szCs w:val="19"/>
              </w:rPr>
              <w:t>；</w:t>
            </w:r>
            <w:r>
              <w:rPr>
                <w:rFonts w:ascii="宋体" w:hAnsi="宋体" w:hint="eastAsia"/>
                <w:szCs w:val="18"/>
              </w:rPr>
              <w:t>溴氰菊酯。</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英文名：</w:t>
            </w:r>
            <w:r>
              <w:rPr>
                <w:rFonts w:ascii="宋体" w:hAnsi="宋体" w:hint="eastAsia"/>
                <w:szCs w:val="18"/>
              </w:rPr>
              <w:t>decamethrin</w:t>
            </w:r>
            <w:r>
              <w:rPr>
                <w:rFonts w:ascii="宋体" w:hAnsi="宋体" w:hint="eastAsia"/>
              </w:rPr>
              <w:t>；</w:t>
            </w:r>
            <w:r>
              <w:rPr>
                <w:rFonts w:ascii="宋体" w:hAnsi="宋体" w:hint="eastAsia"/>
                <w:szCs w:val="18"/>
              </w:rPr>
              <w:t>decis。</w:t>
            </w:r>
          </w:p>
        </w:tc>
      </w:tr>
      <w:tr w:rsidR="00A70CEB" w:rsidTr="0090435F">
        <w:trPr>
          <w:cantSplit/>
          <w:jc w:val="center"/>
        </w:trPr>
        <w:tc>
          <w:tcPr>
            <w:tcW w:w="488" w:type="dxa"/>
            <w:vMerge/>
            <w:tcBorders>
              <w:left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4555" w:type="dxa"/>
            <w:gridSpan w:val="2"/>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22</w:t>
            </w:r>
            <w:r>
              <w:rPr>
                <w:rFonts w:ascii="宋体" w:hAnsi="宋体" w:hint="eastAsia"/>
                <w:szCs w:val="18"/>
              </w:rPr>
              <w:t>H</w:t>
            </w:r>
            <w:r>
              <w:rPr>
                <w:rFonts w:ascii="宋体" w:hAnsi="宋体" w:hint="eastAsia"/>
                <w:szCs w:val="18"/>
                <w:vertAlign w:val="subscript"/>
              </w:rPr>
              <w:t>19</w:t>
            </w:r>
            <w:r>
              <w:rPr>
                <w:rFonts w:ascii="宋体" w:hAnsi="宋体" w:hint="eastAsia"/>
                <w:szCs w:val="18"/>
              </w:rPr>
              <w:t>Br</w:t>
            </w:r>
            <w:r>
              <w:rPr>
                <w:rFonts w:ascii="宋体" w:hAnsi="宋体" w:hint="eastAsia"/>
                <w:szCs w:val="18"/>
                <w:vertAlign w:val="subscript"/>
              </w:rPr>
              <w:t>2</w:t>
            </w:r>
            <w:r>
              <w:rPr>
                <w:rFonts w:ascii="宋体" w:hAnsi="宋体" w:hint="eastAsia"/>
                <w:szCs w:val="18"/>
              </w:rPr>
              <w:t>NO</w:t>
            </w:r>
            <w:r>
              <w:rPr>
                <w:rFonts w:ascii="宋体" w:hAnsi="宋体" w:hint="eastAsia"/>
                <w:szCs w:val="18"/>
                <w:vertAlign w:val="subscript"/>
              </w:rPr>
              <w:t>3</w:t>
            </w:r>
          </w:p>
        </w:tc>
        <w:tc>
          <w:tcPr>
            <w:tcW w:w="1961"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分子量：</w:t>
            </w:r>
            <w:r>
              <w:rPr>
                <w:rFonts w:ascii="宋体" w:hAnsi="宋体" w:hint="eastAsia"/>
                <w:szCs w:val="18"/>
              </w:rPr>
              <w:t>505.24</w:t>
            </w:r>
          </w:p>
        </w:tc>
        <w:tc>
          <w:tcPr>
            <w:tcW w:w="2170"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UN编号：</w:t>
            </w:r>
            <w:r>
              <w:rPr>
                <w:rFonts w:ascii="宋体" w:hAnsi="宋体" w:hint="eastAsia"/>
                <w:szCs w:val="18"/>
              </w:rPr>
              <w:t>2588</w:t>
            </w:r>
          </w:p>
        </w:tc>
      </w:tr>
      <w:tr w:rsidR="00A70CEB" w:rsidTr="0090435F">
        <w:trPr>
          <w:cantSplit/>
          <w:jc w:val="center"/>
        </w:trPr>
        <w:tc>
          <w:tcPr>
            <w:tcW w:w="488" w:type="dxa"/>
            <w:vMerge/>
            <w:tcBorders>
              <w:left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4555" w:type="dxa"/>
            <w:gridSpan w:val="2"/>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危险类别：第6.1类 毒害品</w:t>
            </w:r>
          </w:p>
        </w:tc>
        <w:tc>
          <w:tcPr>
            <w:tcW w:w="1961"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危规号：  61904</w:t>
            </w:r>
          </w:p>
        </w:tc>
        <w:tc>
          <w:tcPr>
            <w:tcW w:w="2170" w:type="dxa"/>
            <w:tcBorders>
              <w:top w:val="single" w:sz="4" w:space="0" w:color="auto"/>
              <w:left w:val="single" w:sz="4" w:space="0" w:color="auto"/>
              <w:bottom w:val="single" w:sz="4" w:space="0" w:color="auto"/>
              <w:right w:val="single" w:sz="4" w:space="0" w:color="auto"/>
            </w:tcBorders>
            <w:vAlign w:val="center"/>
          </w:tcPr>
          <w:p>
            <w:r>
              <w:t xml:space="preserve">52918-63-5 </w:t>
            </w:r>
          </w:p>
        </w:tc>
      </w:tr>
      <w:tr w:rsidR="00A70CEB"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理</w:t>
            </w:r>
          </w:p>
          <w:p w:rsidR="00A70CEB" w:rsidRDefault="00A70CEB" w:rsidP="0090435F">
            <w:pPr>
              <w:spacing w:line="280" w:lineRule="exact"/>
              <w:rPr>
                <w:rFonts w:ascii="宋体" w:hAnsi="宋体"/>
              </w:rPr>
            </w:pPr>
            <w:r>
              <w:rPr>
                <w:rFonts w:ascii="宋体" w:hAnsi="宋体" w:hint="eastAsia"/>
              </w:rPr>
              <w:t>化</w:t>
            </w:r>
          </w:p>
          <w:p w:rsidR="00A70CEB" w:rsidRDefault="00A70CEB" w:rsidP="0090435F">
            <w:pPr>
              <w:spacing w:line="280" w:lineRule="exact"/>
              <w:rPr>
                <w:rFonts w:ascii="宋体" w:hAnsi="宋体"/>
              </w:rPr>
            </w:pPr>
            <w:r>
              <w:rPr>
                <w:rFonts w:ascii="宋体" w:hAnsi="宋体" w:hint="eastAsia"/>
              </w:rPr>
              <w:t>性</w:t>
            </w:r>
          </w:p>
          <w:p w:rsidR="00A70CEB" w:rsidRDefault="00A70CEB" w:rsidP="0090435F">
            <w:pPr>
              <w:spacing w:line="280" w:lineRule="exact"/>
              <w:rPr>
                <w:rFonts w:ascii="宋体" w:hAnsi="宋体"/>
              </w:rPr>
            </w:pPr>
            <w:r>
              <w:rPr>
                <w:rFonts w:ascii="宋体" w:hAnsi="宋体" w:hint="eastAsia"/>
              </w:rPr>
              <w:t>质</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外观与性状：</w:t>
            </w:r>
            <w:r>
              <w:rPr>
                <w:rFonts w:ascii="宋体" w:hAnsi="宋体" w:hint="eastAsia"/>
                <w:szCs w:val="18"/>
              </w:rPr>
              <w:t>纯品为白色晶体，原药为白色无气味的粉末。</w:t>
            </w:r>
          </w:p>
        </w:tc>
      </w:tr>
      <w:tr w:rsidR="00A70CEB"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溶解性：</w:t>
            </w:r>
            <w:r>
              <w:rPr>
                <w:rFonts w:ascii="宋体" w:hAnsi="宋体" w:hint="eastAsia"/>
                <w:szCs w:val="18"/>
              </w:rPr>
              <w:t>难溶于水，溶于多数有机溶剂。</w:t>
            </w:r>
          </w:p>
        </w:tc>
      </w:tr>
      <w:tr w:rsidR="00A70CEB"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熔点（℃）：</w:t>
            </w:r>
            <w:r>
              <w:rPr>
                <w:rFonts w:ascii="宋体" w:hAnsi="宋体" w:hint="eastAsia"/>
                <w:szCs w:val="18"/>
              </w:rPr>
              <w:t>98～101</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沸点（℃）：无资料</w:t>
            </w:r>
          </w:p>
        </w:tc>
      </w:tr>
      <w:tr w:rsidR="00A70CEB"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相对密度（水＝1）：无资料</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相对密度（空气＝1）：无资料</w:t>
            </w:r>
          </w:p>
        </w:tc>
      </w:tr>
      <w:tr w:rsidR="00A70CEB"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饱和蒸气压（kPa）：</w:t>
            </w:r>
            <w:r>
              <w:rPr>
                <w:rFonts w:ascii="宋体" w:hAnsi="宋体" w:hint="eastAsia"/>
                <w:szCs w:val="18"/>
              </w:rPr>
              <w:t>2×10</w:t>
            </w:r>
            <w:r>
              <w:rPr>
                <w:rFonts w:ascii="宋体" w:hAnsi="宋体" w:hint="eastAsia"/>
                <w:szCs w:val="18"/>
                <w:vertAlign w:val="superscript"/>
              </w:rPr>
              <w:t>-9</w:t>
            </w:r>
            <w:r>
              <w:rPr>
                <w:rFonts w:ascii="宋体" w:hAnsi="宋体" w:hint="eastAsia"/>
                <w:szCs w:val="18"/>
              </w:rPr>
              <w:t>(25℃)</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燃烧热（kJ/mol）：无资料</w:t>
            </w:r>
          </w:p>
        </w:tc>
      </w:tr>
      <w:tr w:rsidR="00A70CEB"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临界温度（℃）：无资料</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临界压力（MPa）：无资料</w:t>
            </w:r>
          </w:p>
        </w:tc>
      </w:tr>
      <w:tr w:rsidR="00A70CEB"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燃</w:t>
            </w:r>
          </w:p>
          <w:p w:rsidR="00A70CEB" w:rsidRDefault="00A70CEB" w:rsidP="0090435F">
            <w:pPr>
              <w:spacing w:line="280" w:lineRule="exact"/>
              <w:rPr>
                <w:rFonts w:ascii="宋体" w:hAnsi="宋体"/>
              </w:rPr>
            </w:pPr>
            <w:r>
              <w:rPr>
                <w:rFonts w:ascii="宋体" w:hAnsi="宋体" w:hint="eastAsia"/>
              </w:rPr>
              <w:t>烧</w:t>
            </w:r>
          </w:p>
          <w:p w:rsidR="00A70CEB" w:rsidRDefault="00A70CEB" w:rsidP="0090435F">
            <w:pPr>
              <w:spacing w:line="280" w:lineRule="exact"/>
              <w:rPr>
                <w:rFonts w:ascii="宋体" w:hAnsi="宋体"/>
              </w:rPr>
            </w:pPr>
            <w:r>
              <w:rPr>
                <w:rFonts w:ascii="宋体" w:hAnsi="宋体" w:hint="eastAsia"/>
              </w:rPr>
              <w:t>爆</w:t>
            </w:r>
          </w:p>
          <w:p w:rsidR="00A70CEB" w:rsidRDefault="00A70CEB" w:rsidP="0090435F">
            <w:pPr>
              <w:spacing w:line="280" w:lineRule="exact"/>
              <w:rPr>
                <w:rFonts w:ascii="宋体" w:hAnsi="宋体"/>
              </w:rPr>
            </w:pPr>
            <w:r>
              <w:rPr>
                <w:rFonts w:ascii="宋体" w:hAnsi="宋体" w:hint="eastAsia"/>
              </w:rPr>
              <w:t>炸</w:t>
            </w:r>
          </w:p>
          <w:p w:rsidR="00A70CEB" w:rsidRDefault="00A70CEB" w:rsidP="0090435F">
            <w:pPr>
              <w:spacing w:line="280" w:lineRule="exact"/>
              <w:rPr>
                <w:rFonts w:ascii="宋体" w:hAnsi="宋体"/>
              </w:rPr>
            </w:pPr>
            <w:r>
              <w:rPr>
                <w:rFonts w:ascii="宋体" w:hAnsi="宋体" w:hint="eastAsia"/>
              </w:rPr>
              <w:t>危</w:t>
            </w:r>
          </w:p>
          <w:p w:rsidR="00A70CEB" w:rsidRDefault="00A70CEB" w:rsidP="0090435F">
            <w:pPr>
              <w:spacing w:line="280" w:lineRule="exact"/>
              <w:rPr>
                <w:rFonts w:ascii="宋体" w:hAnsi="宋体"/>
              </w:rPr>
            </w:pPr>
            <w:r>
              <w:rPr>
                <w:rFonts w:ascii="宋体" w:hAnsi="宋体" w:hint="eastAsia"/>
              </w:rPr>
              <w:t>险</w:t>
            </w:r>
          </w:p>
          <w:p w:rsidR="00A70CEB" w:rsidRDefault="00A70CEB" w:rsidP="0090435F">
            <w:pPr>
              <w:spacing w:line="280" w:lineRule="exact"/>
              <w:rPr>
                <w:rFonts w:ascii="宋体" w:hAnsi="宋体"/>
              </w:rPr>
            </w:pPr>
            <w:r>
              <w:rPr>
                <w:rFonts w:ascii="宋体" w:hAnsi="宋体" w:hint="eastAsia"/>
              </w:rPr>
              <w:t>性</w:t>
            </w:r>
          </w:p>
        </w:tc>
        <w:tc>
          <w:tcPr>
            <w:tcW w:w="3925"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燃烧性： 可燃</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闪点（℃）：无意义</w:t>
            </w:r>
          </w:p>
        </w:tc>
      </w:tr>
      <w:tr w:rsidR="00A70CEB" w:rsidTr="0090435F">
        <w:trPr>
          <w:cantSplit/>
          <w:jc w:val="center"/>
        </w:trPr>
        <w:tc>
          <w:tcPr>
            <w:tcW w:w="488" w:type="dxa"/>
            <w:vMerge/>
            <w:tcBorders>
              <w:top w:val="single" w:sz="4" w:space="0" w:color="auto"/>
              <w:left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爆炸下限（%）：无资料</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爆炸上限（%）：无资料</w:t>
            </w:r>
          </w:p>
        </w:tc>
      </w:tr>
      <w:tr w:rsidR="00A70CEB" w:rsidTr="0090435F">
        <w:trPr>
          <w:cantSplit/>
          <w:jc w:val="center"/>
        </w:trPr>
        <w:tc>
          <w:tcPr>
            <w:tcW w:w="488" w:type="dxa"/>
            <w:vMerge/>
            <w:tcBorders>
              <w:top w:val="single" w:sz="4" w:space="0" w:color="auto"/>
              <w:left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引燃温度（℃）：无资料</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最小点火能（mJ）：无资料</w:t>
            </w:r>
          </w:p>
        </w:tc>
      </w:tr>
      <w:tr w:rsidR="00A70CEB" w:rsidTr="0090435F">
        <w:trPr>
          <w:cantSplit/>
          <w:jc w:val="center"/>
        </w:trPr>
        <w:tc>
          <w:tcPr>
            <w:tcW w:w="488" w:type="dxa"/>
            <w:vMerge/>
            <w:tcBorders>
              <w:left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最大爆炸压力（MPa）：无资料</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 xml:space="preserve">稳定性：稳定 </w:t>
            </w:r>
          </w:p>
        </w:tc>
      </w:tr>
      <w:tr w:rsidR="00A70CEB" w:rsidTr="0090435F">
        <w:trPr>
          <w:cantSplit/>
          <w:jc w:val="center"/>
        </w:trPr>
        <w:tc>
          <w:tcPr>
            <w:tcW w:w="488" w:type="dxa"/>
            <w:vMerge/>
            <w:tcBorders>
              <w:left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聚合危害：不聚合</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bCs/>
              </w:rPr>
            </w:pPr>
            <w:r>
              <w:rPr>
                <w:rFonts w:ascii="宋体" w:hAnsi="宋体" w:hint="eastAsia"/>
                <w:bCs/>
              </w:rPr>
              <w:t>燃烧分解产物：</w:t>
            </w:r>
            <w:r>
              <w:rPr>
                <w:rFonts w:ascii="宋体" w:hAnsi="宋体" w:hint="eastAsia"/>
                <w:szCs w:val="18"/>
              </w:rPr>
              <w:t>一氧化碳、二氧化碳、氮氧化物、溴化氢、氰化氢。</w:t>
            </w:r>
          </w:p>
        </w:tc>
      </w:tr>
      <w:tr w:rsidR="00A70CEB" w:rsidTr="0090435F">
        <w:trPr>
          <w:cantSplit/>
          <w:jc w:val="center"/>
        </w:trPr>
        <w:tc>
          <w:tcPr>
            <w:tcW w:w="488" w:type="dxa"/>
            <w:vMerge/>
            <w:tcBorders>
              <w:left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3925"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 xml:space="preserve">避免接触的条件： </w:t>
            </w:r>
          </w:p>
        </w:tc>
        <w:tc>
          <w:tcPr>
            <w:tcW w:w="4761" w:type="dxa"/>
            <w:gridSpan w:val="3"/>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禁忌物：</w:t>
            </w:r>
            <w:r>
              <w:rPr>
                <w:rFonts w:ascii="宋体" w:hAnsi="宋体" w:hint="eastAsia"/>
                <w:szCs w:val="18"/>
              </w:rPr>
              <w:t>强氧化剂、强碱。</w:t>
            </w:r>
          </w:p>
        </w:tc>
      </w:tr>
      <w:tr w:rsidR="00A70CEB" w:rsidTr="0090435F">
        <w:trPr>
          <w:cantSplit/>
          <w:jc w:val="center"/>
        </w:trPr>
        <w:tc>
          <w:tcPr>
            <w:tcW w:w="488" w:type="dxa"/>
            <w:vMerge/>
            <w:tcBorders>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bCs/>
              </w:rPr>
            </w:pPr>
            <w:r>
              <w:rPr>
                <w:rFonts w:ascii="宋体" w:hAnsi="宋体" w:hint="eastAsia"/>
                <w:bCs/>
              </w:rPr>
              <w:t>危险特性：</w:t>
            </w:r>
            <w:r>
              <w:rPr>
                <w:rFonts w:ascii="宋体" w:hAnsi="宋体" w:hint="eastAsia"/>
                <w:szCs w:val="18"/>
              </w:rPr>
              <w:t>遇明火、高热可燃。其粉体与空气可形成爆炸性混合物, 当达到一定浓度时, 遇火星会发生爆炸。受高热分解放出有毒的气体。</w:t>
            </w:r>
          </w:p>
        </w:tc>
      </w:tr>
      <w:tr w:rsidR="00A70CEB" w:rsidTr="0090435F">
        <w:trPr>
          <w:cantSplit/>
          <w:jc w:val="center"/>
        </w:trPr>
        <w:tc>
          <w:tcPr>
            <w:tcW w:w="488" w:type="dxa"/>
            <w:vMerge/>
            <w:tcBorders>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消防人员须佩戴防毒面具、穿全身消防服，在上风向灭火。灭火剂：雾状水、泡沫、干粉、二氧化碳、砂土。</w:t>
            </w:r>
          </w:p>
        </w:tc>
      </w:tr>
      <w:tr w:rsidR="00A70CEB"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毒</w:t>
            </w:r>
          </w:p>
          <w:p w:rsidR="00A70CEB" w:rsidRDefault="00A70CEB" w:rsidP="0090435F">
            <w:pPr>
              <w:spacing w:line="280" w:lineRule="exact"/>
              <w:rPr>
                <w:rFonts w:ascii="宋体" w:hAnsi="宋体"/>
              </w:rPr>
            </w:pPr>
            <w:r>
              <w:rPr>
                <w:rFonts w:ascii="宋体" w:hAnsi="宋体" w:hint="eastAsia"/>
              </w:rPr>
              <w:t>性</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9360μg/kg(大鼠经口)；＞800 mg/kg(大鼠经皮)；20 mg/kg(小鼠经口)</w:t>
            </w:r>
          </w:p>
          <w:p w:rsidR="00A70CEB" w:rsidRDefault="00A70CEB" w:rsidP="0090435F">
            <w:pPr>
              <w:spacing w:line="28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785mg/m3，2小时(大鼠吸入)</w:t>
            </w:r>
          </w:p>
        </w:tc>
      </w:tr>
      <w:tr w:rsidR="00A70CEB"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健康危害</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侵入途经：吸入、食入、皮肤吸收。</w:t>
            </w:r>
          </w:p>
        </w:tc>
      </w:tr>
      <w:tr w:rsidR="00A70CEB" w:rsidTr="0090435F">
        <w:trPr>
          <w:cantSplit/>
          <w:trHeight w:val="819"/>
          <w:jc w:val="center"/>
        </w:trPr>
        <w:tc>
          <w:tcPr>
            <w:tcW w:w="488" w:type="dxa"/>
            <w:vMerge/>
            <w:tcBorders>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szCs w:val="18"/>
              </w:rPr>
              <w:t>短期内大量接触，出现面部感觉异常，头晕、头痛、恶心、呕吐、多汗、流涎、肌束震颤、昏迷。口服中毒神经系统症状较重。对眼、皮肤有刺激性。</w:t>
            </w:r>
          </w:p>
        </w:tc>
      </w:tr>
      <w:tr w:rsidR="00A70CEB" w:rsidTr="0090435F">
        <w:trPr>
          <w:cantSplit/>
          <w:jc w:val="center"/>
        </w:trPr>
        <w:tc>
          <w:tcPr>
            <w:tcW w:w="488" w:type="dxa"/>
            <w:tcBorders>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急</w:t>
            </w:r>
          </w:p>
          <w:p w:rsidR="00A70CEB" w:rsidRDefault="00A70CEB" w:rsidP="0090435F">
            <w:pPr>
              <w:spacing w:line="280" w:lineRule="exact"/>
              <w:rPr>
                <w:rFonts w:ascii="宋体" w:hAnsi="宋体"/>
              </w:rPr>
            </w:pPr>
            <w:r>
              <w:rPr>
                <w:rFonts w:ascii="宋体" w:hAnsi="宋体" w:hint="eastAsia"/>
              </w:rPr>
              <w:t>救</w:t>
            </w:r>
          </w:p>
        </w:tc>
        <w:tc>
          <w:tcPr>
            <w:tcW w:w="8686" w:type="dxa"/>
            <w:gridSpan w:val="4"/>
            <w:tcBorders>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bCs/>
              </w:rPr>
              <w:t>皮肤接触：</w:t>
            </w:r>
            <w:r>
              <w:rPr>
                <w:rFonts w:ascii="宋体" w:hAnsi="宋体" w:hint="eastAsia"/>
                <w:szCs w:val="18"/>
              </w:rPr>
              <w:t xml:space="preserve">立即脱去污染的衣着，用肥皂水及流动清水彻底冲洗污染的皮肤、头发、指甲等。就医。   </w:t>
            </w:r>
            <w:r>
              <w:rPr>
                <w:rFonts w:ascii="宋体" w:hAnsi="宋体" w:hint="eastAsia"/>
                <w:bCs/>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饮足量温水，催吐。用清水或2％～5％碳酸氢钠溶液洗胃。就医。</w:t>
            </w:r>
          </w:p>
        </w:tc>
      </w:tr>
      <w:tr w:rsidR="00A70CEB"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防</w:t>
            </w:r>
          </w:p>
          <w:p w:rsidR="00A70CEB" w:rsidRDefault="00A70CEB" w:rsidP="0090435F">
            <w:pPr>
              <w:spacing w:line="280" w:lineRule="exact"/>
              <w:rPr>
                <w:rFonts w:ascii="宋体" w:hAnsi="宋体"/>
              </w:rPr>
            </w:pPr>
            <w:r>
              <w:rPr>
                <w:rFonts w:ascii="宋体" w:hAnsi="宋体" w:hint="eastAsia"/>
              </w:rPr>
              <w:t>护</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工程控制：</w:t>
            </w:r>
            <w:r>
              <w:rPr>
                <w:rFonts w:ascii="宋体" w:hAnsi="宋体" w:hint="eastAsia"/>
                <w:szCs w:val="18"/>
              </w:rPr>
              <w:t>密闭操作，局部排风。</w:t>
            </w:r>
            <w:r>
              <w:rPr>
                <w:rFonts w:ascii="宋体" w:hAnsi="宋体" w:hint="eastAsia"/>
              </w:rPr>
              <w:t xml:space="preserve">   ※呼吸系统防护：</w:t>
            </w:r>
            <w:r>
              <w:rPr>
                <w:rFonts w:ascii="宋体" w:hAnsi="宋体" w:hint="eastAsia"/>
                <w:szCs w:val="18"/>
              </w:rPr>
              <w:t>空气中粉尘浓度超标时，必须佩戴自吸过滤式防尘口罩。紧急事态抢救或撤离时，应该佩戴空气呼吸器。</w:t>
            </w:r>
            <w:r>
              <w:rPr>
                <w:rFonts w:ascii="宋体" w:hAnsi="宋体" w:hint="eastAsia"/>
              </w:rPr>
              <w:t xml:space="preserve">    ※眼睛防护：</w:t>
            </w:r>
            <w:r>
              <w:rPr>
                <w:rFonts w:ascii="宋体" w:hAnsi="宋体" w:hint="eastAsia"/>
                <w:szCs w:val="18"/>
              </w:rPr>
              <w:t>戴化学安全防护眼镜。</w:t>
            </w:r>
            <w:r>
              <w:rPr>
                <w:rFonts w:ascii="宋体" w:hAnsi="宋体" w:hint="eastAsia"/>
              </w:rPr>
              <w:t xml:space="preserve">    ※身体防护：</w:t>
            </w:r>
            <w:r>
              <w:rPr>
                <w:rFonts w:ascii="宋体" w:hAnsi="宋体" w:hint="eastAsia"/>
                <w:szCs w:val="18"/>
              </w:rPr>
              <w:t>穿防毒物渗透工作服。</w:t>
            </w:r>
            <w:r>
              <w:rPr>
                <w:rFonts w:ascii="宋体" w:hAnsi="宋体" w:hint="eastAsia"/>
              </w:rPr>
              <w:t xml:space="preserve">   ※手防护：</w:t>
            </w:r>
            <w:r>
              <w:rPr>
                <w:rFonts w:ascii="宋体" w:hAnsi="宋体" w:hint="eastAsia"/>
                <w:szCs w:val="18"/>
              </w:rPr>
              <w:t>戴橡胶手套。</w:t>
            </w:r>
            <w:r>
              <w:rPr>
                <w:rFonts w:ascii="宋体" w:hAnsi="宋体" w:hint="eastAsia"/>
              </w:rPr>
              <w:t xml:space="preserve">   ※其他：</w:t>
            </w:r>
            <w:r>
              <w:rPr>
                <w:rFonts w:ascii="宋体" w:hAnsi="宋体" w:hint="eastAsia"/>
                <w:szCs w:val="18"/>
              </w:rPr>
              <w:t>工作场所禁止吸烟、进食和饮水，饭前要洗手。工作完毕，淋浴更衣。保持良好的卫生习惯。</w:t>
            </w:r>
          </w:p>
        </w:tc>
      </w:tr>
      <w:tr w:rsidR="00A70CEB"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泄</w:t>
            </w:r>
          </w:p>
          <w:p w:rsidR="00A70CEB" w:rsidRDefault="00A70CEB" w:rsidP="0090435F">
            <w:pPr>
              <w:spacing w:line="280" w:lineRule="exact"/>
              <w:rPr>
                <w:rFonts w:ascii="宋体" w:hAnsi="宋体"/>
              </w:rPr>
            </w:pPr>
            <w:r>
              <w:rPr>
                <w:rFonts w:ascii="宋体" w:hAnsi="宋体" w:hint="eastAsia"/>
              </w:rPr>
              <w:t>漏</w:t>
            </w:r>
          </w:p>
          <w:p w:rsidR="00A70CEB" w:rsidRDefault="00A70CEB" w:rsidP="0090435F">
            <w:pPr>
              <w:spacing w:line="280" w:lineRule="exact"/>
              <w:rPr>
                <w:rFonts w:ascii="宋体" w:hAnsi="宋体"/>
              </w:rPr>
            </w:pPr>
            <w:r>
              <w:rPr>
                <w:rFonts w:ascii="宋体" w:hAnsi="宋体" w:hint="eastAsia"/>
              </w:rPr>
              <w:t>处</w:t>
            </w:r>
          </w:p>
          <w:p w:rsidR="00A70CEB" w:rsidRDefault="00A70CEB" w:rsidP="0090435F">
            <w:pPr>
              <w:spacing w:line="280" w:lineRule="exact"/>
              <w:rPr>
                <w:rFonts w:ascii="宋体" w:hAnsi="宋体"/>
              </w:rPr>
            </w:pPr>
            <w:r>
              <w:rPr>
                <w:rFonts w:ascii="宋体" w:hAnsi="宋体" w:hint="eastAsia"/>
              </w:rPr>
              <w:t>理</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szCs w:val="18"/>
              </w:rPr>
              <w:t>隔离泄漏污染区，限制出入。切断火源。建议应急处理人员戴防尘口罩，穿防毒服。不要直接接触泄漏物。小量泄漏：用洁净的铲子收集于干燥、洁净、有盖的容器中。大量泄漏：收集回收或运至废物处理场所处置。</w:t>
            </w:r>
          </w:p>
        </w:tc>
      </w:tr>
      <w:tr w:rsidR="00A70CEB"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rPr>
            </w:pPr>
            <w:r>
              <w:rPr>
                <w:rFonts w:ascii="宋体" w:hAnsi="宋体" w:hint="eastAsia"/>
              </w:rPr>
              <w:t>储</w:t>
            </w:r>
          </w:p>
          <w:p w:rsidR="00A70CEB" w:rsidRDefault="00A70CEB" w:rsidP="0090435F">
            <w:pPr>
              <w:spacing w:line="280" w:lineRule="exact"/>
              <w:rPr>
                <w:rFonts w:ascii="宋体" w:hAnsi="宋体"/>
              </w:rPr>
            </w:pPr>
            <w:r>
              <w:rPr>
                <w:rFonts w:ascii="宋体" w:hAnsi="宋体" w:hint="eastAsia"/>
              </w:rPr>
              <w:t>运</w:t>
            </w:r>
          </w:p>
        </w:tc>
        <w:tc>
          <w:tcPr>
            <w:tcW w:w="8686" w:type="dxa"/>
            <w:gridSpan w:val="4"/>
            <w:tcBorders>
              <w:top w:val="single" w:sz="4" w:space="0" w:color="auto"/>
              <w:left w:val="single" w:sz="4" w:space="0" w:color="auto"/>
              <w:bottom w:val="single" w:sz="4" w:space="0" w:color="auto"/>
              <w:right w:val="single" w:sz="4" w:space="0" w:color="auto"/>
            </w:tcBorders>
            <w:vAlign w:val="center"/>
          </w:tcPr>
          <w:p w:rsidR="00A70CEB" w:rsidRDefault="00A70CEB" w:rsidP="0090435F">
            <w:pPr>
              <w:spacing w:line="280" w:lineRule="exact"/>
              <w:rPr>
                <w:rFonts w:ascii="宋体" w:hAnsi="宋体"/>
                <w:szCs w:val="18"/>
              </w:rPr>
            </w:pPr>
            <w:r>
              <w:rPr>
                <w:rFonts w:ascii="宋体" w:hAnsi="宋体" w:hint="eastAsia"/>
                <w:szCs w:val="18"/>
              </w:rPr>
              <w:t>储存于阴凉、通风的库房。远离火种、热源。防止阳光直射。包装密封。应与氧化剂、碱类、食用化学品分开存放，切忌混储。配备相应品种和数量的消防器材。储区应备有合适的材料收容泄漏物。</w:t>
            </w:r>
          </w:p>
          <w:p w:rsidR="00A70CEB" w:rsidRDefault="00A70CEB" w:rsidP="0090435F">
            <w:pPr>
              <w:spacing w:line="280" w:lineRule="exact"/>
              <w:rPr>
                <w:rFonts w:ascii="宋体" w:hAnsi="宋体"/>
              </w:rPr>
            </w:pPr>
            <w:r>
              <w:rPr>
                <w:rFonts w:ascii="宋体" w:hAnsi="宋体" w:hint="eastAsia"/>
                <w:szCs w:val="18"/>
              </w:rPr>
              <w:t>铁路运输时包装所用的麻袋、塑料编织袋、复合塑料编织袋的强度应符合国家标准要求。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E63B54" w:rsidRDefault="00E63B54">
      <w:bookmarkStart w:id="0" w:name="_GoBack"/>
      <w:bookmarkEnd w:id="0"/>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EB"/>
    <w:rsid w:val="00A70CEB"/>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3D0F8-EED8-4CED-8171-C1AE94CE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70CEB"/>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70CEB"/>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1317</Characters>
  <Application>Microsoft Office Word</Application>
  <DocSecurity>0</DocSecurity>
  <Lines>10</Lines>
  <Paragraphs>3</Paragraphs>
  <ScaleCrop>false</ScaleCrop>
  <Company>zyhq</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